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00F377F0" w14:paraId="4C4409DD" w14:textId="77777777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1172614807"/>
      <w:r w:rsidRPr="2909665F" w:rsidR="3DB38A55">
        <w:rPr>
          <w:rFonts w:ascii="Garamond" w:hAnsi="Garamond"/>
          <w:b w:val="1"/>
          <w:bCs w:val="1"/>
          <w:sz w:val="24"/>
          <w:szCs w:val="24"/>
          <w:u w:val="single"/>
        </w:rPr>
        <w:t>Minutes of Meeting</w:t>
      </w:r>
      <w:bookmarkEnd w:id="1172614807"/>
    </w:p>
    <w:p w:rsidRPr="00D95D29" w:rsidR="00F377F0" w:rsidP="26D1B1A7" w:rsidRDefault="00F377F0" w14:paraId="1BB7A019" w14:textId="23537F11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2909665F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2909665F" w:rsidR="6E979237">
        <w:rPr>
          <w:rFonts w:ascii="Garamond" w:hAnsi="Garamond"/>
          <w:b w:val="1"/>
          <w:bCs w:val="1"/>
          <w:sz w:val="24"/>
          <w:szCs w:val="24"/>
          <w:u w:val="single"/>
        </w:rPr>
        <w:t>3</w:t>
      </w:r>
      <w:r w:rsidRPr="2909665F" w:rsidR="6E979237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rd</w:t>
      </w:r>
      <w:r w:rsidRPr="2909665F" w:rsidR="6E979237">
        <w:rPr>
          <w:rFonts w:ascii="Garamond" w:hAnsi="Garamond"/>
          <w:b w:val="1"/>
          <w:bCs w:val="1"/>
          <w:sz w:val="24"/>
          <w:szCs w:val="24"/>
          <w:u w:val="single"/>
        </w:rPr>
        <w:t xml:space="preserve"> June</w:t>
      </w:r>
      <w:r w:rsidRPr="2909665F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2909665F" w:rsidR="55C5CCC8">
        <w:rPr>
          <w:rFonts w:ascii="Garamond" w:hAnsi="Garamond"/>
          <w:b w:val="1"/>
          <w:bCs w:val="1"/>
          <w:sz w:val="24"/>
          <w:szCs w:val="24"/>
          <w:u w:val="single"/>
        </w:rPr>
        <w:t>2024, 7.30pm</w:t>
      </w:r>
    </w:p>
    <w:p w:rsidR="00F377F0" w:rsidP="40086AD0" w:rsidRDefault="00CA30C9" w14:paraId="3060E5B7" w14:textId="7E9D7BE8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40086AD0" w:rsidR="40086AD0">
        <w:rPr>
          <w:rFonts w:ascii="Garamond" w:hAnsi="Garamond"/>
          <w:b w:val="1"/>
          <w:bCs w:val="1"/>
          <w:sz w:val="24"/>
          <w:szCs w:val="24"/>
        </w:rPr>
        <w:t>Wetwang Community Hall</w:t>
      </w:r>
    </w:p>
    <w:p w:rsidRPr="0086024C" w:rsidR="00F377F0" w:rsidP="26D1B1A7" w:rsidRDefault="00F377F0" w14:paraId="7B79DFF7" w14:textId="7BFA5F00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56EFE84A" w:rsidR="355D0EC7">
        <w:rPr>
          <w:rFonts w:ascii="Garamond" w:hAnsi="Garamond"/>
          <w:sz w:val="24"/>
          <w:szCs w:val="24"/>
        </w:rPr>
        <w:t>CHAIRMAN</w:t>
      </w:r>
      <w:bookmarkEnd w:id="1178835626"/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pStyle w:val="Normal"/>
        <w:rPr>
          <w:rFonts w:ascii="Garamond" w:hAnsi="Garamond"/>
          <w:sz w:val="24"/>
          <w:szCs w:val="24"/>
        </w:rPr>
      </w:pPr>
      <w:r w:rsidRPr="56EFE84A" w:rsidR="355D0EC7">
        <w:rPr>
          <w:rFonts w:ascii="Garamond" w:hAnsi="Garamond"/>
          <w:sz w:val="24"/>
          <w:szCs w:val="24"/>
        </w:rPr>
        <w:t xml:space="preserve">VICE </w:t>
      </w:r>
      <w:r w:rsidRPr="56EFE84A" w:rsidR="355D0EC7">
        <w:rPr>
          <w:rFonts w:ascii="Garamond" w:hAnsi="Garamond"/>
          <w:sz w:val="24"/>
          <w:szCs w:val="24"/>
        </w:rPr>
        <w:t>CHAIRMAN</w:t>
      </w:r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00F377F0" w14:paraId="6F27E86A" w14:textId="51269A72">
      <w:pPr>
        <w:pStyle w:val="Normal"/>
        <w:rPr>
          <w:rFonts w:ascii="Garamond" w:hAnsi="Garamond"/>
          <w:sz w:val="24"/>
          <w:szCs w:val="24"/>
        </w:rPr>
      </w:pPr>
      <w:r w:rsidRPr="691B7138" w:rsidR="423B1647">
        <w:rPr>
          <w:rFonts w:ascii="Garamond" w:hAnsi="Garamond"/>
          <w:sz w:val="24"/>
          <w:szCs w:val="24"/>
        </w:rPr>
        <w:t>COUNCILLORS: Diane Campkin,</w:t>
      </w:r>
      <w:r w:rsidRPr="691B7138" w:rsidR="4BD063C9">
        <w:rPr>
          <w:rFonts w:ascii="Garamond" w:hAnsi="Garamond"/>
          <w:sz w:val="24"/>
          <w:szCs w:val="24"/>
        </w:rPr>
        <w:t xml:space="preserve"> </w:t>
      </w:r>
      <w:r w:rsidRPr="691B7138" w:rsidR="423B1647">
        <w:rPr>
          <w:rFonts w:ascii="Garamond" w:hAnsi="Garamond"/>
          <w:sz w:val="24"/>
          <w:szCs w:val="24"/>
        </w:rPr>
        <w:t>Charlotte Dixon,</w:t>
      </w:r>
      <w:r w:rsidRPr="691B7138" w:rsidR="51013009">
        <w:rPr>
          <w:rFonts w:ascii="Garamond" w:hAnsi="Garamond"/>
          <w:sz w:val="24"/>
          <w:szCs w:val="24"/>
        </w:rPr>
        <w:t xml:space="preserve"> </w:t>
      </w:r>
      <w:r w:rsidRPr="691B7138" w:rsidR="51013009">
        <w:rPr>
          <w:rFonts w:ascii="Garamond" w:hAnsi="Garamond"/>
          <w:sz w:val="24"/>
          <w:szCs w:val="24"/>
        </w:rPr>
        <w:t>Janette Hayes</w:t>
      </w:r>
      <w:r w:rsidRPr="691B7138" w:rsidR="59D560C6">
        <w:rPr>
          <w:rFonts w:ascii="Garamond" w:hAnsi="Garamond"/>
          <w:sz w:val="24"/>
          <w:szCs w:val="24"/>
        </w:rPr>
        <w:t>,</w:t>
      </w:r>
      <w:r w:rsidRPr="691B7138" w:rsidR="4A97EB43">
        <w:rPr>
          <w:rFonts w:ascii="Garamond" w:hAnsi="Garamond"/>
          <w:sz w:val="24"/>
          <w:szCs w:val="24"/>
        </w:rPr>
        <w:t xml:space="preserve"> Katherine Jakeman,</w:t>
      </w:r>
      <w:r w:rsidRPr="691B7138" w:rsidR="59D560C6">
        <w:rPr>
          <w:rFonts w:ascii="Garamond" w:hAnsi="Garamond"/>
          <w:sz w:val="24"/>
          <w:szCs w:val="24"/>
        </w:rPr>
        <w:t xml:space="preserve"> </w:t>
      </w:r>
      <w:r w:rsidRPr="691B7138" w:rsidR="16EA053D">
        <w:rPr>
          <w:rFonts w:ascii="Garamond" w:hAnsi="Garamond"/>
          <w:sz w:val="24"/>
          <w:szCs w:val="24"/>
        </w:rPr>
        <w:t xml:space="preserve">Christopher Smith, </w:t>
      </w:r>
      <w:r w:rsidRPr="691B7138" w:rsidR="423B1647">
        <w:rPr>
          <w:rFonts w:ascii="Garamond" w:hAnsi="Garamond"/>
          <w:sz w:val="24"/>
          <w:szCs w:val="24"/>
        </w:rPr>
        <w:t xml:space="preserve">Brenda </w:t>
      </w:r>
      <w:r w:rsidRPr="691B7138" w:rsidR="423B1647">
        <w:rPr>
          <w:rFonts w:ascii="Garamond" w:hAnsi="Garamond"/>
          <w:sz w:val="24"/>
          <w:szCs w:val="24"/>
        </w:rPr>
        <w:t>Taylor</w:t>
      </w:r>
      <w:r w:rsidRPr="691B7138" w:rsidR="423B1647">
        <w:rPr>
          <w:rFonts w:ascii="Garamond" w:hAnsi="Garamond"/>
          <w:sz w:val="24"/>
          <w:szCs w:val="24"/>
        </w:rPr>
        <w:t xml:space="preserve"> and Frank Wilson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 w:rsidRPr="2909665F" w:rsidR="3DB38A55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 w:rsidR="3DB38A55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</w:t>
      </w:r>
      <w:r w:rsidRPr="2909665F" w:rsidR="6C4AA367">
        <w:rPr>
          <w:rFonts w:ascii="Garamond" w:hAnsi="Garamond"/>
          <w:sz w:val="24"/>
          <w:szCs w:val="24"/>
        </w:rPr>
        <w:t xml:space="preserve"> </w:t>
      </w:r>
      <w:r w:rsidRPr="2909665F" w:rsidR="3DB38A55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5227EAA5" w14:paraId="2DD4D31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2909665F" w:rsidRDefault="2909665F" w14:paraId="09B427F8" w14:textId="27527ACF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>There were no members of the public in attendance.</w:t>
            </w:r>
          </w:p>
        </w:tc>
      </w:tr>
      <w:tr w:rsidR="2909665F" w:rsidTr="5227EAA5" w14:paraId="28AF135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2909665F" w14:paraId="4155B327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="2909665F" w:rsidTr="5227EAA5" w14:paraId="77856DE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A8C5A4E" w14:textId="72369D1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69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in accordance with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="2909665F" w:rsidTr="5227EAA5" w14:paraId="62357C7A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91E4F46" w14:textId="5B8935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70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50DDA04A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a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ll Councillors were present at the meeting.</w:t>
            </w:r>
          </w:p>
        </w:tc>
      </w:tr>
      <w:tr w:rsidR="2909665F" w:rsidTr="5227EAA5" w14:paraId="3F1A415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5FDED38" w14:textId="0487745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71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C4D17BD" w14:textId="003F9324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AMc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declared an interest in agenda item 15c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5227EAA5" w14:paraId="5301611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253DBCE0" w14:textId="0D2120A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72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77986173" w14:textId="3BB50C7B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2909665F" w:rsidRDefault="2909665F" w14:paraId="39BC0320" w14:textId="61B286C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The resignation of Anthony Granville-Fall was received and </w:t>
            </w:r>
            <w:r w:rsidRPr="2909665F" w:rsidR="2909665F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accepted. The Councillors expressed their thanks for his dedication to Wetwang over the </w:t>
            </w:r>
            <w:r w:rsidRPr="2909665F" w:rsidR="2909665F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many </w:t>
            </w:r>
            <w:r w:rsidRPr="2909665F" w:rsidR="2909665F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years he has served on the Parish Council.</w:t>
            </w:r>
            <w:r w:rsidRPr="2909665F" w:rsidR="2909665F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 Clerk to inform ERYC.</w:t>
            </w:r>
          </w:p>
        </w:tc>
      </w:tr>
      <w:tr w:rsidR="2909665F" w:rsidTr="5227EAA5" w14:paraId="0D2C66C3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0B2960E" w14:textId="6A2BC948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73</w:t>
            </w: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426BCCDF" w14:textId="201884DF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Matters Arising </w:t>
            </w:r>
          </w:p>
          <w:p w:rsidR="2909665F" w:rsidP="2909665F" w:rsidRDefault="2909665F" w14:paraId="0FF34A1A" w14:textId="4EEF6DA5">
            <w:pPr>
              <w:pStyle w:val="Normal"/>
              <w:ind w:left="0" w:hanging="0"/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Newsletter – the new style newsletter has been well received and Councillor Jakeman was thanked fo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r bringing it together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. Future editions to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state that the newsletter is funded by the Parish Council.</w:t>
            </w:r>
          </w:p>
        </w:tc>
      </w:tr>
      <w:tr w:rsidR="2909665F" w:rsidTr="5227EAA5" w14:paraId="36F834D2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B3524D9" w14:textId="5BE46E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74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50C46581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13</w:t>
            </w:r>
            <w:r w:rsidRPr="2909665F" w:rsidR="2909665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May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2024 were approved as a true and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accurate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="2909665F" w:rsidP="2909665F" w:rsidRDefault="2909665F" w14:paraId="0EE26C6A" w14:textId="1946507B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Smith</w:t>
            </w:r>
          </w:p>
          <w:p w:rsidR="2909665F" w:rsidP="2909665F" w:rsidRDefault="2909665F" w14:paraId="1147A362" w14:textId="26B08E01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Dixon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5227EAA5" w14:paraId="4370F8F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D50B03F" w14:textId="2B1EA98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75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6D043804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 report received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It was mentioned that the Scarecrow Festival had been extremely busy.</w:t>
            </w:r>
          </w:p>
          <w:p w:rsidR="2909665F" w:rsidP="2909665F" w:rsidRDefault="2909665F" w14:paraId="16E44E01" w14:textId="1BC38EC4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</w:t>
            </w:r>
            <w:proofErr w:type="spellEnd"/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 Primary School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verbal update received from Councillor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McCormack;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no actions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2909665F" w:rsidRDefault="2909665F" w14:paraId="356BDFBD" w14:textId="55344BCD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</w:p>
          <w:p w:rsidR="2909665F" w:rsidP="2909665F" w:rsidRDefault="2909665F" w14:paraId="33B0400E" w14:textId="7527952E">
            <w:pPr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Village Show – 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The Village Show will take place on the </w:t>
            </w:r>
            <w:proofErr w:type="gramStart"/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7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proofErr w:type="gramEnd"/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July 2024</w:t>
            </w:r>
          </w:p>
          <w:p w:rsidR="2909665F" w:rsidP="2909665F" w:rsidRDefault="2909665F" w14:paraId="685E0890" w14:textId="3111408C">
            <w:pPr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D-Day Celebrations –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funding was granted from </w:t>
            </w:r>
            <w:proofErr w:type="gramStart"/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ERYC</w:t>
            </w:r>
            <w:proofErr w:type="gramEnd"/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which was spent on bunting, flags and bedding plants for the pond. 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The Chairman thanked those who volunteered to hang the bunting, plant the flowers and tidy the war memorial.</w:t>
            </w:r>
          </w:p>
          <w:p w:rsidR="2909665F" w:rsidP="2909665F" w:rsidRDefault="2909665F" w14:paraId="5C16C0AC" w14:textId="2ED6EA44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St Nicholas Church </w:t>
            </w:r>
            <w:r w:rsidRPr="2909665F" w:rsidR="2909665F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– The bell ropes have been repaired.</w:t>
            </w:r>
          </w:p>
        </w:tc>
      </w:tr>
      <w:tr w:rsidR="2909665F" w:rsidTr="5227EAA5" w14:paraId="0795BFE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3000D338" w14:textId="27BA8B1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76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2909665F" w14:paraId="5F101C3F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2909665F" w14:paraId="2923A7CA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30002089" w14:textId="3016A293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585E0342" w14:textId="78D780E2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39EAC02B" w14:textId="1C5E88C6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2909665F" w:rsidP="2909665F" w:rsidRDefault="2909665F" w14:paraId="7A332CA3" w14:textId="46CA766C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2909665F" w:rsidRDefault="2909665F" w14:paraId="195B7DC3" w14:textId="700B4293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proofErr w:type="spellEnd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Farm update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 a date has been requested for the Community Group meeting. </w:t>
            </w:r>
            <w:proofErr w:type="spellStart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AMc</w:t>
            </w:r>
            <w:proofErr w:type="spellEnd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to email Councillor Hammond to request </w:t>
            </w:r>
            <w:proofErr w:type="gramStart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an</w:t>
            </w:r>
            <w:proofErr w:type="gramEnd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update.</w:t>
            </w: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receive an update 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n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previo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us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2909665F" w14:paraId="3B923A66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2909665F" w14:paraId="529223E7">
              <w:trPr>
                <w:trHeight w:val="1958"/>
              </w:trPr>
              <w:tc>
                <w:tcPr>
                  <w:tcW w:w="3389" w:type="dxa"/>
                  <w:tcMar/>
                </w:tcPr>
                <w:p w:rsidR="2909665F" w:rsidP="2909665F" w:rsidRDefault="2909665F" w14:paraId="39EF4CE6" w14:textId="09D66B82">
                  <w:pPr>
                    <w:pStyle w:val="Normal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7b46e60d51f24d73">
                    <w:r w:rsidRPr="2909665F" w:rsidR="2909665F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2909665F" w:rsidP="2909665F" w:rsidRDefault="2909665F" w14:paraId="772A26E9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2909665F" w:rsidP="2909665F" w:rsidRDefault="2909665F" w14:paraId="0E617748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48E53D50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2909665F" w:rsidP="2909665F" w:rsidRDefault="2909665F" w14:paraId="74B177D5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4C77B3C6" w14:textId="2C3AC31E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color w:val="auto"/>
                    </w:rPr>
                    <w:t>Application Approved</w:t>
                  </w:r>
                  <w:r w:rsidRPr="2909665F" w:rsidR="2909665F">
                    <w:rPr>
                      <w:rFonts w:ascii="Garamond" w:hAnsi="Garamond" w:eastAsia="Garamond" w:cs="Garamond"/>
                      <w:color w:val="auto"/>
                    </w:rPr>
                    <w:t>.</w:t>
                  </w:r>
                </w:p>
              </w:tc>
            </w:tr>
          </w:tbl>
          <w:p w:rsidR="2909665F" w:rsidP="2909665F" w:rsidRDefault="2909665F" w14:paraId="57EC72B7" w14:textId="60CAAF97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="2909665F" w:rsidTr="5227EAA5" w14:paraId="4785B5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FD97B3D" w14:textId="5597FF49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77</w:t>
            </w: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pStyle w:val="Normal"/>
              <w:tabs>
                <w:tab w:val="left" w:leader="none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C59DCE7" w14:textId="5C67607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plot numbers have been purchased. Clerk to arrange installation.</w:t>
            </w:r>
          </w:p>
          <w:p w:rsidR="2909665F" w:rsidP="2909665F" w:rsidRDefault="2909665F" w14:paraId="026E3501" w14:textId="34797B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soil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to top up graves, resolved – Clerk to order and have delivered to site.</w:t>
            </w:r>
          </w:p>
          <w:p w:rsidR="2909665F" w:rsidP="2909665F" w:rsidRDefault="2909665F" w14:paraId="0088C3A5" w14:textId="7C85AA9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Playing Field (Station Hil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l)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="2909665F" w:rsidP="2909665F" w:rsidRDefault="2909665F" w14:paraId="322DEE40" w14:textId="152474D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noted. Gutter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s require cleaning.</w:t>
            </w:r>
          </w:p>
          <w:p w:rsidR="2909665F" w:rsidP="2909665F" w:rsidRDefault="2909665F" w14:paraId="450056F6" w14:textId="18D7091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Councillor Dixon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updated on the pond project.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Clerk to contact Nick Thurlow regarding the fence. </w:t>
            </w:r>
            <w:proofErr w:type="spellStart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AMc</w:t>
            </w:r>
            <w:proofErr w:type="spellEnd"/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to contact Community Payback to discuss railing painting.</w:t>
            </w:r>
          </w:p>
        </w:tc>
      </w:tr>
      <w:tr w:rsidR="2909665F" w:rsidTr="5227EAA5" w14:paraId="34527BE9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06C191E" w14:textId="38AA60ED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78/24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2909665F" w:rsidTr="2909665F" w14:paraId="5C0B0D5A">
              <w:trPr>
                <w:trHeight w:val="405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3E164633" w14:textId="08F3BF08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Clerk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F2FAF57" w14:textId="054F47D1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133BBB95" w14:textId="1E6F1C3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  <w:p w:rsidR="2909665F" w:rsidP="2909665F" w:rsidRDefault="2909665F" w14:paraId="28E418ED" w14:textId="17A5A4F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2909665F" w:rsidP="2909665F" w:rsidRDefault="2909665F" w14:paraId="0AD8E521" w14:textId="21AF7D6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F76C794" w14:textId="244D16B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Standing Order</w:t>
                  </w:r>
                </w:p>
              </w:tc>
            </w:tr>
            <w:tr w:rsidR="2909665F" w:rsidTr="2909665F" w14:paraId="0F0AB4DD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2909665F" w14:paraId="1CC24262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51029EB" w14:textId="0E16B75C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397AAF9E" w14:textId="0A917DD6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EB32109" w14:textId="49CFA48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00255E4" w14:textId="26785246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2909665F" w14:paraId="6153E0B4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A54B3A2" w14:textId="32D5FDC7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Screwfix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37D6CA4" w14:textId="0E3F6C8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Allotment numbers 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C5AEAE1" w14:textId="347939A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£73.62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BAB1ADE" w14:textId="57688384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Debit Card</w:t>
                  </w:r>
                </w:p>
              </w:tc>
            </w:tr>
            <w:tr w:rsidR="2909665F" w:rsidTr="2909665F" w14:paraId="726B0185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56105BCF" w14:textId="3974B7D5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ERYC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5F410A79" w14:textId="3E3E682C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Commercial Waste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086C303" w14:textId="773515DA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£110.24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506A599" w14:textId="5B3E3581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Debit Card</w:t>
                  </w:r>
                </w:p>
              </w:tc>
            </w:tr>
            <w:tr w:rsidR="2909665F" w:rsidTr="2909665F" w14:paraId="3998A84F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5C59CE3" w14:textId="050B196F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Elkerlodge Services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7855895C" w14:textId="3A577C99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Internal Audit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14C17A42" w14:textId="6EFAE2D3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£318.00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59FD66ED" w14:textId="493825B9">
                  <w:pPr>
                    <w:spacing w:after="200" w:line="276" w:lineRule="auto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Bank Transfer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2909665F" w14:paraId="514D8AB0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2909665F" w:rsidP="2909665F" w:rsidRDefault="2909665F" w14:paraId="0A963C15" w14:textId="2A1658B7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DC Groundworks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2909665F" w:rsidP="2909665F" w:rsidRDefault="2909665F" w14:paraId="72D8707C" w14:textId="0CE0F131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Pond works (grant received from the Department of Levelling Up)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2909665F" w:rsidP="2909665F" w:rsidRDefault="2909665F" w14:paraId="5E19B4E2" w14:textId="427F8BB7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£13620.00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2909665F" w:rsidP="2909665F" w:rsidRDefault="2909665F" w14:paraId="162551FD" w14:textId="532D23A3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Bank Transfer</w:t>
                  </w:r>
                </w:p>
              </w:tc>
            </w:tr>
          </w:tbl>
          <w:p w:rsidR="2909665F" w:rsidP="2909665F" w:rsidRDefault="2909665F" w14:paraId="67AFB9D2" w14:textId="071CDAFD">
            <w:pPr>
              <w:pStyle w:val="Normal"/>
              <w:spacing w:after="200" w:line="276" w:lineRule="auto"/>
              <w:ind w:left="0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909665F" w:rsidP="2909665F" w:rsidRDefault="2909665F" w14:paraId="0E80BE8A" w14:textId="7CAC366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Resolved. Clerk to purchase replacement laptop and printer using the debit card.</w:t>
            </w:r>
          </w:p>
          <w:p w:rsidR="2909665F" w:rsidP="2909665F" w:rsidRDefault="2909665F" w14:paraId="54DFB4F3" w14:textId="2A5ED92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he AGAR 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was agreed and signed as required.</w:t>
            </w:r>
          </w:p>
          <w:p w:rsidR="2909665F" w:rsidP="2909665F" w:rsidRDefault="2909665F" w14:paraId="7E7DF21A" w14:textId="6FBB577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discuss internal audit recommendations and agree actions required</w:t>
            </w:r>
          </w:p>
          <w:p w:rsidR="2909665F" w:rsidP="2909665F" w:rsidRDefault="2909665F" w14:paraId="3F24C11F" w14:textId="59E309BF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Removal of petty cash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– resolved. Clerk to 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administrate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2909665F" w:rsidP="2909665F" w:rsidRDefault="2909665F" w14:paraId="2BC21548" w14:textId="6823285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Scribe lite subscription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– resolved. Clerk to arrange.</w:t>
            </w:r>
          </w:p>
          <w:p w:rsidR="2909665F" w:rsidP="2909665F" w:rsidRDefault="2909665F" w14:paraId="41A967BE" w14:textId="57D05EC8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Outsource of payroll</w:t>
            </w: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– resolved. Clerk to arrange</w:t>
            </w:r>
          </w:p>
          <w:p w:rsidR="2909665F" w:rsidP="2909665F" w:rsidRDefault="2909665F" w14:paraId="130DBA13" w14:textId="32393FD4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Dixon</w:t>
            </w:r>
          </w:p>
          <w:p w:rsidR="2909665F" w:rsidP="2909665F" w:rsidRDefault="2909665F" w14:paraId="643A14C8" w14:textId="46A59AA9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Smith</w:t>
            </w:r>
          </w:p>
          <w:p w:rsidR="2909665F" w:rsidP="2909665F" w:rsidRDefault="2909665F" w14:paraId="133761B9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5227EAA5" w14:paraId="65FEBB2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5638547C" w14:textId="7ECA28F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78/24</w:t>
            </w:r>
          </w:p>
        </w:tc>
        <w:tc>
          <w:tcPr>
            <w:tcW w:w="7950" w:type="dxa"/>
            <w:tcMar/>
          </w:tcPr>
          <w:p w:rsidR="2909665F" w:rsidP="2909665F" w:rsidRDefault="2909665F" w14:paraId="4C259CD3" w14:textId="0E9B3E08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2909665F" w:rsidRDefault="2909665F" w14:paraId="054DE4E5" w14:textId="0C6A3536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Street signs – </w:t>
            </w:r>
            <w:proofErr w:type="spellStart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>resovlved</w:t>
            </w:r>
            <w:proofErr w:type="spellEnd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>. Clerk to ask if the Parish Council have permission to clean road signs.</w:t>
            </w:r>
          </w:p>
          <w:p w:rsidR="2909665F" w:rsidP="2909665F" w:rsidRDefault="2909665F" w14:paraId="2F857BDC" w14:textId="4A42B6AE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Wooden bollard opposite chip shop damaged – resolved. Clerk to report, </w:t>
            </w:r>
            <w:proofErr w:type="spellStart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>AMc</w:t>
            </w:r>
            <w:proofErr w:type="spellEnd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to provide photograph.</w:t>
            </w:r>
          </w:p>
          <w:p w:rsidR="2909665F" w:rsidP="2909665F" w:rsidRDefault="2909665F" w14:paraId="69926995" w14:textId="4331FA12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Station Hill pump – resolved. </w:t>
            </w:r>
            <w:proofErr w:type="spellStart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>AMc</w:t>
            </w:r>
            <w:proofErr w:type="spellEnd"/>
            <w:r w:rsidRPr="2909665F" w:rsidR="2909665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sought Council approval to paint, agreed.</w:t>
            </w:r>
          </w:p>
        </w:tc>
      </w:tr>
      <w:tr w:rsidR="2909665F" w:rsidTr="5227EAA5" w14:paraId="068CA0AF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25BA8F79" w14:textId="02A74D4E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80</w:t>
            </w: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2C46D6F" w14:textId="395BBC42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Wetwang</w:t>
            </w: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Active</w:t>
            </w:r>
          </w:p>
          <w:p w:rsidR="2909665F" w:rsidP="2909665F" w:rsidRDefault="2909665F" w14:paraId="0FBF2FDE" w14:textId="4CE90D93">
            <w:pPr>
              <w:pStyle w:val="Normal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All to consider report circulated to be discussed at the July meeting.</w:t>
            </w:r>
          </w:p>
        </w:tc>
      </w:tr>
      <w:tr w:rsidR="2909665F" w:rsidTr="5227EAA5" w14:paraId="60F174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7E0C662" w14:textId="2D2852B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81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6C02496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2909665F" w:rsidP="2909665F" w:rsidRDefault="2909665F" w14:paraId="2EBEE7A0" w14:textId="5DDADBAC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2909665F" w:rsidRDefault="2909665F" w14:paraId="4B92E654" w14:textId="6098611B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>Sub-committees</w:t>
            </w:r>
          </w:p>
          <w:p w:rsidR="2909665F" w:rsidP="2909665F" w:rsidRDefault="2909665F" w14:paraId="7A3A6337" w14:textId="19FC144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sz w:val="24"/>
                <w:szCs w:val="24"/>
              </w:rPr>
              <w:t>Newsletter</w:t>
            </w:r>
          </w:p>
        </w:tc>
      </w:tr>
      <w:tr w:rsidR="2909665F" w:rsidTr="5227EAA5" w14:paraId="5CE07C7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CDB2BA8" w14:textId="21ED444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82</w:t>
            </w: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252FAC9B">
            <w:pPr>
              <w:rPr>
                <w:rFonts w:ascii="Garamond" w:hAnsi="Garamond"/>
                <w:sz w:val="24"/>
                <w:szCs w:val="24"/>
              </w:rPr>
            </w:pPr>
            <w:r w:rsidRPr="5227EAA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 xml:space="preserve">An ordinary 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 xml:space="preserve">meeting of Wetwang Parish Council will be held on Monday </w:t>
            </w:r>
            <w:r w:rsidRPr="5227EAA5" w:rsidR="2B7C7A15">
              <w:rPr>
                <w:rFonts w:ascii="Garamond" w:hAnsi="Garamond"/>
                <w:sz w:val="24"/>
                <w:szCs w:val="24"/>
              </w:rPr>
              <w:t>1</w:t>
            </w:r>
            <w:r w:rsidRPr="5227EAA5" w:rsidR="2B7C7A15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5227EAA5" w:rsidR="2B7C7A15">
              <w:rPr>
                <w:rFonts w:ascii="Garamond" w:hAnsi="Garamond"/>
                <w:sz w:val="24"/>
                <w:szCs w:val="24"/>
                <w:vertAlign w:val="superscript"/>
              </w:rPr>
              <w:t xml:space="preserve"> 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>July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>2024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Pr="5227EAA5" w:rsidR="2909665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5227EAA5" w14:paraId="1FD9A748">
        <w:trPr>
          <w:trHeight w:val="300"/>
        </w:trPr>
        <w:tc>
          <w:tcPr>
            <w:tcW w:w="9015" w:type="dxa"/>
            <w:gridSpan w:val="2"/>
            <w:tcMar/>
          </w:tcPr>
          <w:p w:rsidR="4B803BD0" w:rsidP="2909665F" w:rsidRDefault="4B803BD0" w14:paraId="04556D48" w14:textId="135E42B1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sz w:val="24"/>
                <w:szCs w:val="24"/>
              </w:rPr>
              <w:t>The meeting closed at 8.31pm.</w:t>
            </w:r>
          </w:p>
        </w:tc>
      </w:tr>
      <w:tr w:rsidR="2909665F" w:rsidTr="5227EAA5" w14:paraId="3FEBEEFA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Signed:</w:t>
            </w:r>
          </w:p>
          <w:p w:rsidR="4B803BD0" w:rsidP="2909665F" w:rsidRDefault="4B803BD0" w14:paraId="5802A1B6" w14:textId="5637B68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pStyle w:val="Normal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NlNcLMRV" int2:invalidationBookmarkName="" int2:hashCode="I1ewoIBNluwDeq" int2:id="fIliNuaa">
      <int2:state int2:type="WordDesignerSuggestedImageAnnotation" int2:value="Reviewed"/>
    </int2:bookmark>
    <int2:bookmark int2:bookmarkName="_Int_dAyAYCv4" int2:invalidationBookmarkName="" int2:hashCode="Ti7NJW35r8RV85" int2:id="qWz7N9G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4d4a99f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f7097c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5">
    <w:nsid w:val="6232809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4">
    <w:nsid w:val="123a4523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618bf7e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7e6902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5c66253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099500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2040012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1def7a6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c73c4d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eea1b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11c2d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4c587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d04bd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B9DBF8"/>
    <w:rsid w:val="01C650D3"/>
    <w:rsid w:val="028D931F"/>
    <w:rsid w:val="0311B918"/>
    <w:rsid w:val="033FA9A8"/>
    <w:rsid w:val="036FC340"/>
    <w:rsid w:val="041F007C"/>
    <w:rsid w:val="0425A0C9"/>
    <w:rsid w:val="04870CDF"/>
    <w:rsid w:val="04DA29BC"/>
    <w:rsid w:val="05986BE5"/>
    <w:rsid w:val="05A2C0F4"/>
    <w:rsid w:val="064749CB"/>
    <w:rsid w:val="0664F593"/>
    <w:rsid w:val="06843174"/>
    <w:rsid w:val="069F615C"/>
    <w:rsid w:val="07349BBA"/>
    <w:rsid w:val="08347BFC"/>
    <w:rsid w:val="0851C7F7"/>
    <w:rsid w:val="08D06C1B"/>
    <w:rsid w:val="08EB65A4"/>
    <w:rsid w:val="09077706"/>
    <w:rsid w:val="0923F00A"/>
    <w:rsid w:val="0ADB1765"/>
    <w:rsid w:val="0AE870DD"/>
    <w:rsid w:val="0B333494"/>
    <w:rsid w:val="0B4B2ABA"/>
    <w:rsid w:val="0B5D7D1C"/>
    <w:rsid w:val="0B8A4B8A"/>
    <w:rsid w:val="0B9BC384"/>
    <w:rsid w:val="0E754B48"/>
    <w:rsid w:val="0FD37528"/>
    <w:rsid w:val="10150C61"/>
    <w:rsid w:val="12D44AE3"/>
    <w:rsid w:val="136B1154"/>
    <w:rsid w:val="13A67A41"/>
    <w:rsid w:val="14D863CA"/>
    <w:rsid w:val="14DFCFB4"/>
    <w:rsid w:val="158EE4A6"/>
    <w:rsid w:val="15A31D9D"/>
    <w:rsid w:val="16EA053D"/>
    <w:rsid w:val="16FBFB99"/>
    <w:rsid w:val="17012B85"/>
    <w:rsid w:val="1757ECD8"/>
    <w:rsid w:val="1909BBEB"/>
    <w:rsid w:val="197D2E56"/>
    <w:rsid w:val="1AE29B8E"/>
    <w:rsid w:val="1B0A38B5"/>
    <w:rsid w:val="1D265EBF"/>
    <w:rsid w:val="1D8E0482"/>
    <w:rsid w:val="1FEDF59F"/>
    <w:rsid w:val="206F3F12"/>
    <w:rsid w:val="20E16AA3"/>
    <w:rsid w:val="20EDBC33"/>
    <w:rsid w:val="21395ED4"/>
    <w:rsid w:val="215F5AD3"/>
    <w:rsid w:val="23FA71A8"/>
    <w:rsid w:val="24BBC225"/>
    <w:rsid w:val="2524F4CD"/>
    <w:rsid w:val="26D1B1A7"/>
    <w:rsid w:val="26FDC9BE"/>
    <w:rsid w:val="27EE84B4"/>
    <w:rsid w:val="2820B024"/>
    <w:rsid w:val="283D74A8"/>
    <w:rsid w:val="284D512E"/>
    <w:rsid w:val="286539E1"/>
    <w:rsid w:val="28C35DE8"/>
    <w:rsid w:val="2909665F"/>
    <w:rsid w:val="292F40D7"/>
    <w:rsid w:val="294B15EC"/>
    <w:rsid w:val="29758D2F"/>
    <w:rsid w:val="2A03807D"/>
    <w:rsid w:val="2AC475A1"/>
    <w:rsid w:val="2AF52782"/>
    <w:rsid w:val="2B258A3C"/>
    <w:rsid w:val="2B7C7A15"/>
    <w:rsid w:val="2CCEBB9C"/>
    <w:rsid w:val="2CCFF489"/>
    <w:rsid w:val="2CD4862A"/>
    <w:rsid w:val="2E0394E7"/>
    <w:rsid w:val="2F3EAAA2"/>
    <w:rsid w:val="30965C83"/>
    <w:rsid w:val="32E77F20"/>
    <w:rsid w:val="32EF3DA7"/>
    <w:rsid w:val="338B1BC6"/>
    <w:rsid w:val="348DDDC1"/>
    <w:rsid w:val="355CF937"/>
    <w:rsid w:val="355D0EC7"/>
    <w:rsid w:val="35C9F320"/>
    <w:rsid w:val="361B5C84"/>
    <w:rsid w:val="371819A0"/>
    <w:rsid w:val="38803A24"/>
    <w:rsid w:val="38D42E60"/>
    <w:rsid w:val="393BE760"/>
    <w:rsid w:val="3B8DDBC9"/>
    <w:rsid w:val="3BF03B93"/>
    <w:rsid w:val="3C0EF650"/>
    <w:rsid w:val="3DB38A55"/>
    <w:rsid w:val="3DC73DE7"/>
    <w:rsid w:val="3E104658"/>
    <w:rsid w:val="3EF2905B"/>
    <w:rsid w:val="3F4C5989"/>
    <w:rsid w:val="40086AD0"/>
    <w:rsid w:val="40616ABE"/>
    <w:rsid w:val="40B0C43C"/>
    <w:rsid w:val="40FB73B0"/>
    <w:rsid w:val="40FC44CC"/>
    <w:rsid w:val="413539D0"/>
    <w:rsid w:val="415AC4E4"/>
    <w:rsid w:val="423B1647"/>
    <w:rsid w:val="42C18345"/>
    <w:rsid w:val="42CF7E3D"/>
    <w:rsid w:val="435181BC"/>
    <w:rsid w:val="44402CF6"/>
    <w:rsid w:val="444D8985"/>
    <w:rsid w:val="458C9B8D"/>
    <w:rsid w:val="45F63B8B"/>
    <w:rsid w:val="471B2F54"/>
    <w:rsid w:val="4751621D"/>
    <w:rsid w:val="47D4499D"/>
    <w:rsid w:val="48439AEA"/>
    <w:rsid w:val="4886BBB1"/>
    <w:rsid w:val="4956CDC5"/>
    <w:rsid w:val="49D1C9C0"/>
    <w:rsid w:val="49DC1CBA"/>
    <w:rsid w:val="49DF5808"/>
    <w:rsid w:val="4A97EB43"/>
    <w:rsid w:val="4B5F4D69"/>
    <w:rsid w:val="4B803BD0"/>
    <w:rsid w:val="4BBE9646"/>
    <w:rsid w:val="4BC09FDB"/>
    <w:rsid w:val="4BD063C9"/>
    <w:rsid w:val="4C90BE5E"/>
    <w:rsid w:val="4CBBEEEF"/>
    <w:rsid w:val="4D967A6B"/>
    <w:rsid w:val="4E24FEAD"/>
    <w:rsid w:val="4E3D29E5"/>
    <w:rsid w:val="4F82494A"/>
    <w:rsid w:val="4FFB2E20"/>
    <w:rsid w:val="50AAF0BF"/>
    <w:rsid w:val="51013009"/>
    <w:rsid w:val="5123EC1F"/>
    <w:rsid w:val="5141C018"/>
    <w:rsid w:val="515946E2"/>
    <w:rsid w:val="51F9A53A"/>
    <w:rsid w:val="5227EAA5"/>
    <w:rsid w:val="5244DA23"/>
    <w:rsid w:val="53237A93"/>
    <w:rsid w:val="5336CB62"/>
    <w:rsid w:val="54362A91"/>
    <w:rsid w:val="54681E67"/>
    <w:rsid w:val="54A4608C"/>
    <w:rsid w:val="558927BB"/>
    <w:rsid w:val="559E339E"/>
    <w:rsid w:val="55AA0601"/>
    <w:rsid w:val="55AF45FA"/>
    <w:rsid w:val="55C5CCC8"/>
    <w:rsid w:val="55E9CBD5"/>
    <w:rsid w:val="56A71DB4"/>
    <w:rsid w:val="56EFE84A"/>
    <w:rsid w:val="57028B33"/>
    <w:rsid w:val="570ADF9F"/>
    <w:rsid w:val="585E5CFF"/>
    <w:rsid w:val="58A6EA85"/>
    <w:rsid w:val="591F7E54"/>
    <w:rsid w:val="5924069F"/>
    <w:rsid w:val="59C13969"/>
    <w:rsid w:val="59D560C6"/>
    <w:rsid w:val="5ACDC35C"/>
    <w:rsid w:val="5AE5F3E0"/>
    <w:rsid w:val="5AFF25D3"/>
    <w:rsid w:val="5B2CFBEA"/>
    <w:rsid w:val="5C15EBAF"/>
    <w:rsid w:val="5CCB72F2"/>
    <w:rsid w:val="5D109D1F"/>
    <w:rsid w:val="5DB3B0F8"/>
    <w:rsid w:val="5E06A710"/>
    <w:rsid w:val="5F35DEE4"/>
    <w:rsid w:val="5F577725"/>
    <w:rsid w:val="60BF6EA8"/>
    <w:rsid w:val="61140C8F"/>
    <w:rsid w:val="616DF07E"/>
    <w:rsid w:val="61D9139B"/>
    <w:rsid w:val="61F13723"/>
    <w:rsid w:val="626D3A9F"/>
    <w:rsid w:val="62D6B39C"/>
    <w:rsid w:val="62E80178"/>
    <w:rsid w:val="63D915ED"/>
    <w:rsid w:val="64473B65"/>
    <w:rsid w:val="647C82B5"/>
    <w:rsid w:val="64968470"/>
    <w:rsid w:val="64BB5C06"/>
    <w:rsid w:val="650B865F"/>
    <w:rsid w:val="656C8FCC"/>
    <w:rsid w:val="657ACD04"/>
    <w:rsid w:val="66D6D0CA"/>
    <w:rsid w:val="671F719C"/>
    <w:rsid w:val="673AE24C"/>
    <w:rsid w:val="67678078"/>
    <w:rsid w:val="6778AAAA"/>
    <w:rsid w:val="67F6D7F2"/>
    <w:rsid w:val="684F842E"/>
    <w:rsid w:val="6869B87A"/>
    <w:rsid w:val="68884ABA"/>
    <w:rsid w:val="691B7138"/>
    <w:rsid w:val="696194A4"/>
    <w:rsid w:val="69ABFE98"/>
    <w:rsid w:val="69C39B8A"/>
    <w:rsid w:val="6B012AB2"/>
    <w:rsid w:val="6B709923"/>
    <w:rsid w:val="6BC657FA"/>
    <w:rsid w:val="6C4AA367"/>
    <w:rsid w:val="6CCA0E58"/>
    <w:rsid w:val="6D07DCA1"/>
    <w:rsid w:val="6DDF3156"/>
    <w:rsid w:val="6DE9660E"/>
    <w:rsid w:val="6E04B76D"/>
    <w:rsid w:val="6E454E6E"/>
    <w:rsid w:val="6E979237"/>
    <w:rsid w:val="6ECC92FD"/>
    <w:rsid w:val="6EE07028"/>
    <w:rsid w:val="6F443271"/>
    <w:rsid w:val="6F5E85FA"/>
    <w:rsid w:val="7007FA75"/>
    <w:rsid w:val="70082745"/>
    <w:rsid w:val="708C6045"/>
    <w:rsid w:val="70D01437"/>
    <w:rsid w:val="7188343A"/>
    <w:rsid w:val="730C3C97"/>
    <w:rsid w:val="7326D0F8"/>
    <w:rsid w:val="734894B3"/>
    <w:rsid w:val="744B7797"/>
    <w:rsid w:val="74CEA56D"/>
    <w:rsid w:val="74D38E13"/>
    <w:rsid w:val="74FF894F"/>
    <w:rsid w:val="75512AE0"/>
    <w:rsid w:val="756D8EC4"/>
    <w:rsid w:val="7603A5A6"/>
    <w:rsid w:val="76079686"/>
    <w:rsid w:val="76196B51"/>
    <w:rsid w:val="76B456A0"/>
    <w:rsid w:val="783AB725"/>
    <w:rsid w:val="785EEA2E"/>
    <w:rsid w:val="786596BF"/>
    <w:rsid w:val="78C0F4CA"/>
    <w:rsid w:val="78EBBE8B"/>
    <w:rsid w:val="79ACAB35"/>
    <w:rsid w:val="79C43149"/>
    <w:rsid w:val="7A037CEC"/>
    <w:rsid w:val="7E76AFE1"/>
    <w:rsid w:val="7EE39AEC"/>
    <w:rsid w:val="7F8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7b46e60d51f24d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37</revision>
  <lastPrinted>2023-01-09T16:14:00.0000000Z</lastPrinted>
  <dcterms:created xsi:type="dcterms:W3CDTF">2023-06-27T20:51:40.7168785Z</dcterms:created>
  <dcterms:modified xsi:type="dcterms:W3CDTF">2024-07-01T09:25:46.6791282Z</dcterms:modified>
</coreProperties>
</file>